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4BF6" w14:textId="0C30A26F" w:rsidR="008A45BA" w:rsidRDefault="00CB174E" w:rsidP="008A45BA">
      <w:pPr>
        <w:jc w:val="right"/>
      </w:pPr>
      <w:r w:rsidRPr="00967684">
        <w:rPr>
          <w:noProof/>
        </w:rPr>
        <w:drawing>
          <wp:inline distT="0" distB="0" distL="0" distR="0" wp14:anchorId="40D42FBA" wp14:editId="2737BD47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DF83B" w14:textId="61065910" w:rsidR="008A45BA" w:rsidRDefault="00DF47E7" w:rsidP="008A45BA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CB174E">
        <w:rPr>
          <w:rFonts w:ascii="Arial" w:hAnsi="Arial" w:cs="Arial"/>
          <w:smallCaps/>
          <w:sz w:val="36"/>
        </w:rPr>
        <w:t>Medical</w:t>
      </w:r>
      <w:r w:rsidR="008A45BA" w:rsidRPr="00CB174E">
        <w:rPr>
          <w:rFonts w:ascii="Arial" w:hAnsi="Arial" w:cs="Arial"/>
          <w:smallCaps/>
          <w:sz w:val="36"/>
        </w:rPr>
        <w:t xml:space="preserve"> Conditions – </w:t>
      </w:r>
      <w:r w:rsidR="007F390A" w:rsidRPr="00CB174E">
        <w:rPr>
          <w:rFonts w:ascii="Arial" w:hAnsi="Arial" w:cs="Arial"/>
          <w:smallCaps/>
          <w:sz w:val="36"/>
        </w:rPr>
        <w:t>Performing Arts</w:t>
      </w:r>
    </w:p>
    <w:p w14:paraId="2B87B1E7" w14:textId="77777777" w:rsidR="001E1B05" w:rsidRDefault="001E1B05" w:rsidP="001E1B0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Renewal of Accreditation and ACIR</w:t>
      </w:r>
    </w:p>
    <w:p w14:paraId="6B98BD6E" w14:textId="77777777" w:rsidR="008A45BA" w:rsidRPr="00CB174E" w:rsidRDefault="008A45BA" w:rsidP="008A45BA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5DA82889" w14:textId="77777777" w:rsidR="008A45BA" w:rsidRPr="00CB174E" w:rsidRDefault="00DF47E7" w:rsidP="008A45BA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CB174E">
        <w:rPr>
          <w:rFonts w:ascii="Arial" w:hAnsi="Arial" w:cs="Arial"/>
          <w:sz w:val="20"/>
          <w:szCs w:val="18"/>
        </w:rPr>
        <w:t xml:space="preserve">Please complete the chart below by filling in the medical conditions seen by the fellow over the course of the program.  </w:t>
      </w:r>
      <w:r w:rsidRPr="00CB174E">
        <w:rPr>
          <w:rFonts w:ascii="Arial" w:hAnsi="Arial" w:cs="Arial"/>
          <w:sz w:val="20"/>
          <w:szCs w:val="20"/>
        </w:rPr>
        <w:t>Patients evaluated, treated, or managed by the fellow as part of the fellow’s education throughout the course of the program should be included within the template</w:t>
      </w:r>
      <w:r w:rsidR="008A45BA" w:rsidRPr="00CB174E">
        <w:rPr>
          <w:rFonts w:ascii="Arial" w:hAnsi="Arial" w:cs="Arial"/>
          <w:sz w:val="20"/>
          <w:szCs w:val="18"/>
        </w:rPr>
        <w:t>.</w:t>
      </w:r>
    </w:p>
    <w:p w14:paraId="1727E81D" w14:textId="77777777" w:rsidR="008A45BA" w:rsidRPr="00CB174E" w:rsidRDefault="008A45BA" w:rsidP="008A45BA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710059ED" w14:textId="77777777" w:rsidR="008A45BA" w:rsidRPr="00CB174E" w:rsidRDefault="008A45BA" w:rsidP="008A45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174E">
        <w:rPr>
          <w:rFonts w:ascii="Arial" w:hAnsi="Arial" w:cs="Arial"/>
          <w:sz w:val="20"/>
          <w:szCs w:val="20"/>
        </w:rPr>
        <w:t xml:space="preserve">The patient’s </w:t>
      </w:r>
      <w:r w:rsidR="00F43BD9" w:rsidRPr="00CB174E">
        <w:rPr>
          <w:rFonts w:ascii="Arial" w:hAnsi="Arial" w:cs="Arial"/>
          <w:sz w:val="20"/>
          <w:szCs w:val="20"/>
        </w:rPr>
        <w:t xml:space="preserve">primary </w:t>
      </w:r>
      <w:r w:rsidR="00DF47E7" w:rsidRPr="00CB174E">
        <w:rPr>
          <w:rFonts w:ascii="Arial" w:hAnsi="Arial" w:cs="Arial"/>
          <w:sz w:val="20"/>
          <w:szCs w:val="20"/>
        </w:rPr>
        <w:t>medical</w:t>
      </w:r>
      <w:r w:rsidRPr="00CB174E">
        <w:rPr>
          <w:rFonts w:ascii="Arial" w:hAnsi="Arial" w:cs="Arial"/>
          <w:sz w:val="20"/>
          <w:szCs w:val="20"/>
        </w:rPr>
        <w:t xml:space="preserve"> condition is only counted during the first patient encounter. </w:t>
      </w:r>
      <w:r w:rsidRPr="00CB174E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  <w:r w:rsidRPr="00CB174E">
        <w:rPr>
          <w:rFonts w:ascii="Arial" w:hAnsi="Arial" w:cs="Arial"/>
          <w:sz w:val="20"/>
          <w:szCs w:val="20"/>
        </w:rPr>
        <w:t xml:space="preserve"> </w:t>
      </w:r>
    </w:p>
    <w:p w14:paraId="3586DE8C" w14:textId="77777777" w:rsidR="000A2A83" w:rsidRPr="00CB174E" w:rsidRDefault="000A2A83" w:rsidP="008A45BA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3330"/>
      </w:tblGrid>
      <w:tr w:rsidR="008A45BA" w:rsidRPr="00CB174E" w14:paraId="33D9D78D" w14:textId="77777777" w:rsidTr="000E32BD">
        <w:trPr>
          <w:trHeight w:val="360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121467AB" w14:textId="77777777" w:rsidR="008A45BA" w:rsidRPr="00CB174E" w:rsidRDefault="008A45BA" w:rsidP="00DF47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174E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DF47E7" w:rsidRPr="00CB174E">
              <w:rPr>
                <w:rFonts w:ascii="Arial" w:hAnsi="Arial" w:cs="Arial"/>
                <w:b/>
                <w:sz w:val="24"/>
                <w:szCs w:val="24"/>
              </w:rPr>
              <w:t>Graduate</w:t>
            </w:r>
            <w:r w:rsidRPr="00CB174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B174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B17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B17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4"/>
                <w:szCs w:val="24"/>
              </w:rPr>
            </w:r>
            <w:r w:rsidRPr="00CB17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17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17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17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17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174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8A45BA" w:rsidRPr="00CB174E" w14:paraId="27A09E8F" w14:textId="77777777" w:rsidTr="008A45BA">
        <w:trPr>
          <w:trHeight w:val="360"/>
        </w:trPr>
        <w:tc>
          <w:tcPr>
            <w:tcW w:w="6030" w:type="dxa"/>
            <w:shd w:val="clear" w:color="auto" w:fill="A8D08D"/>
          </w:tcPr>
          <w:p w14:paraId="472EFA30" w14:textId="77777777" w:rsidR="008A45BA" w:rsidRPr="00CB174E" w:rsidRDefault="00DF47E7" w:rsidP="008A45BA">
            <w:pPr>
              <w:pStyle w:val="Heading4"/>
              <w:ind w:left="1152" w:hanging="1152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CB174E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Medical</w:t>
            </w:r>
            <w:r w:rsidR="008A45BA" w:rsidRPr="00CB174E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Conditions</w:t>
            </w:r>
          </w:p>
          <w:p w14:paraId="7040E597" w14:textId="77777777" w:rsidR="008A45BA" w:rsidRPr="00CB174E" w:rsidRDefault="008A45BA" w:rsidP="008A45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174E">
              <w:rPr>
                <w:rFonts w:ascii="Arial" w:hAnsi="Arial" w:cs="Arial"/>
                <w:b/>
                <w:sz w:val="24"/>
                <w:szCs w:val="24"/>
              </w:rPr>
              <w:t>Performing Arts</w:t>
            </w:r>
          </w:p>
        </w:tc>
        <w:tc>
          <w:tcPr>
            <w:tcW w:w="3330" w:type="dxa"/>
            <w:shd w:val="clear" w:color="auto" w:fill="A8D08D"/>
          </w:tcPr>
          <w:p w14:paraId="04B4D01D" w14:textId="77777777" w:rsidR="008A45BA" w:rsidRPr="00CB174E" w:rsidRDefault="008A45BA" w:rsidP="008A45B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B174E">
              <w:rPr>
                <w:rFonts w:ascii="Arial" w:hAnsi="Arial" w:cs="Arial"/>
                <w:b/>
                <w:sz w:val="24"/>
                <w:szCs w:val="24"/>
              </w:rPr>
              <w:t>Number of Patients Seen by Practice Site within Last Year</w:t>
            </w:r>
          </w:p>
        </w:tc>
      </w:tr>
      <w:tr w:rsidR="008A45BA" w:rsidRPr="00CB174E" w14:paraId="20B45284" w14:textId="77777777" w:rsidTr="00CB174E">
        <w:trPr>
          <w:trHeight w:val="360"/>
        </w:trPr>
        <w:tc>
          <w:tcPr>
            <w:tcW w:w="9360" w:type="dxa"/>
            <w:gridSpan w:val="2"/>
            <w:shd w:val="clear" w:color="auto" w:fill="BFBFBF" w:themeFill="background1" w:themeFillShade="BF"/>
            <w:vAlign w:val="center"/>
          </w:tcPr>
          <w:p w14:paraId="57EFAC5D" w14:textId="2C8B8A91" w:rsidR="008A45BA" w:rsidRPr="00CB174E" w:rsidRDefault="00CB174E" w:rsidP="00CB17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174E">
              <w:rPr>
                <w:rFonts w:ascii="Arial" w:hAnsi="Arial" w:cs="Arial"/>
                <w:b/>
                <w:sz w:val="24"/>
                <w:szCs w:val="24"/>
              </w:rPr>
              <w:t>Integumentary System</w:t>
            </w:r>
          </w:p>
        </w:tc>
      </w:tr>
      <w:tr w:rsidR="008A45BA" w:rsidRPr="00CB174E" w14:paraId="6A3D7A99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40CE468E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Abrasions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44757CB1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3410EF70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539539CA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Lacerations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ED6DE0A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1D08B593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08BE724F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Vesicles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0D33F347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6477660B" w14:textId="77777777" w:rsidTr="00CB174E">
        <w:trPr>
          <w:trHeight w:val="360"/>
        </w:trPr>
        <w:tc>
          <w:tcPr>
            <w:tcW w:w="9360" w:type="dxa"/>
            <w:gridSpan w:val="2"/>
            <w:shd w:val="clear" w:color="auto" w:fill="BFBFBF" w:themeFill="background1" w:themeFillShade="BF"/>
            <w:vAlign w:val="center"/>
          </w:tcPr>
          <w:p w14:paraId="722A8684" w14:textId="13C9830E" w:rsidR="008A45BA" w:rsidRPr="00CB174E" w:rsidRDefault="00CB174E" w:rsidP="00CB17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174E">
              <w:rPr>
                <w:rFonts w:ascii="Arial" w:hAnsi="Arial" w:cs="Arial"/>
                <w:b/>
                <w:sz w:val="24"/>
                <w:szCs w:val="24"/>
              </w:rPr>
              <w:t xml:space="preserve">Nervous System </w:t>
            </w:r>
          </w:p>
        </w:tc>
      </w:tr>
      <w:tr w:rsidR="008A45BA" w:rsidRPr="00CB174E" w14:paraId="1EB26ECA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5392AA02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Concussion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3C90EBCA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6FD8B0F1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3E50FD05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Neural impingements (eg, thoracic outlet syndrome, carpal tunnel, Guyon’s canal entrapment, peroneal nerve entrapment, tarsal tunnel syndrome)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44078727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26BCEBDE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6708FC38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Radiculopathies - cervical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5EC0D51F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1A2D1BF2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38B162D0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Radiculopathies - lumbosacral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0828A420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412D8D63" w14:textId="77777777" w:rsidTr="00CB174E">
        <w:trPr>
          <w:trHeight w:val="360"/>
        </w:trPr>
        <w:tc>
          <w:tcPr>
            <w:tcW w:w="9360" w:type="dxa"/>
            <w:gridSpan w:val="2"/>
            <w:shd w:val="clear" w:color="auto" w:fill="BFBFBF" w:themeFill="background1" w:themeFillShade="BF"/>
            <w:vAlign w:val="center"/>
          </w:tcPr>
          <w:p w14:paraId="4F95CEDB" w14:textId="5ABD785C" w:rsidR="008A45BA" w:rsidRPr="00CB174E" w:rsidRDefault="00CB174E" w:rsidP="00CB17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174E">
              <w:rPr>
                <w:rFonts w:ascii="Arial" w:hAnsi="Arial" w:cs="Arial"/>
                <w:b/>
                <w:sz w:val="24"/>
                <w:szCs w:val="24"/>
              </w:rPr>
              <w:t>Musculoskeletal System</w:t>
            </w:r>
          </w:p>
        </w:tc>
      </w:tr>
      <w:tr w:rsidR="008A45BA" w:rsidRPr="00CB174E" w14:paraId="27EC9309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0B95E30A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Acute/emergency injury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033A278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715DA3EB" w14:textId="77777777" w:rsidTr="00CB174E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39D19803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Ankle impingement syndromes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38C17977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416CDF8C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30665879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Ankle/Foot Instability (eg, subluxation/dislocation, ligamentous)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615CD539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72772DB1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08C8D0A9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Ankle / Foot Fracture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AF98BDC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76D64841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6120D709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Ankle / Foot Tendinopathies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43E6584D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2FBCA19D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159ECDFE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Arthropathy of spinal facet joint (eg, Facet dysfunction)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08513DCD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6EE3EEC3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7290CA17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Derangement of knee (eg, Tibiofemoral joint dysfunction)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37A5CE31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5BD33E3A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394B9B30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lastRenderedPageBreak/>
              <w:t>Derangement of ankle (eg, Tibiofibular joint dysfunction)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248D4D17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5CD982B8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52070CDD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Other disorders of ankle/foot (eg, MTP joint dysfunction)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7385534C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4E6405A7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1F78AD47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Knee Fracture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739C4DDD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25D632AD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6E39C6EF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Knee Ligamentous Injuries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3991B4E9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51BB8199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2562DD22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Knee Tendinopathies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5CCA235D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1A13D15D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2167AA1E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Mensical Pathology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20F60B14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12D259E2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0553A120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Patellofemoral Dysfunction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7458EEE9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38A158C3" w14:textId="77777777" w:rsidTr="00CB174E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2ACEE2AF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Hamstring injury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5DDB1429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080E84E4" w14:textId="77777777" w:rsidTr="00CB174E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20D711F3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Hip impingement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75D85A56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6BD8CDCB" w14:textId="77777777" w:rsidTr="00CB174E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300CC4D1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Hip labral tear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74E76349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09122DE5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775BE2B3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Sacroiliac Dysfunction (eg, arthropathy, instability)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B14D3E8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37ACAE59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19777007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Snapping hip syndrome (</w:t>
            </w:r>
            <w:r w:rsidRPr="00CB174E">
              <w:rPr>
                <w:rFonts w:ascii="Arial" w:hAnsi="Arial" w:cs="Arial"/>
                <w:sz w:val="20"/>
                <w:szCs w:val="20"/>
                <w:lang w:val="en"/>
              </w:rPr>
              <w:t>coxa saltans, iliopsoastendinitis)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6117B1C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78BF4863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76A9699D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Cervicogenic headaches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5C45B1B5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3F85A12D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5D4903C9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Lumbar Spondylosis/Spondylolisthesis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55231FBE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44081F89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04851D6F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Rib dysfunction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01C6D5E3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7E230A72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06AE9BD9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Sprain (cervical/thoracic/lumbar)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739D8C7A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1663E56B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2154A76F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Shoulder impingement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47A81614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4B5E5DDB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1164FFC8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Shoulder tendinopathies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6AB56130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13DB5776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7E437837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Other disorders of the shoulder complex (eg, scapulohumeral dysfunction)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7D67D821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2C8FADC2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60B70BE1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Epicondylitis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694F918D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301FD353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1F09B5A8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DeQuervain’s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528AC120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58E07D8C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4FFAE3CE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Wrist/Hand Instability (eg, subluxation/dislocation, sprain)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670228B4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35FD989F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373D3CE0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Hypermobility of joint (eg, benign joint hypermobility syndrome)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43552F1F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3B0A3D1A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5CD4D5DD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Fractures (eg, stress reactions/fractures)</w:t>
            </w:r>
          </w:p>
          <w:p w14:paraId="6C1D71C6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*</w:t>
            </w:r>
            <w:proofErr w:type="gramStart"/>
            <w:r w:rsidRPr="00CB174E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CB174E">
              <w:rPr>
                <w:rFonts w:ascii="Arial" w:hAnsi="Arial" w:cs="Arial"/>
                <w:sz w:val="20"/>
                <w:szCs w:val="20"/>
              </w:rPr>
              <w:t xml:space="preserve"> not log knee or foot/ankle fractures here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40A2A7C0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4473440D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12D6EBCF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Musculoskeletal pain, strain, or sprain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5A21241D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564AE530" w14:textId="77777777" w:rsidTr="00CB174E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1506868F" w14:textId="77777777" w:rsidR="008A45BA" w:rsidRPr="00CB174E" w:rsidRDefault="008A45BA" w:rsidP="00CB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t>Osteoarthritis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3664DBA4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CB174E" w14:paraId="54A081C7" w14:textId="77777777" w:rsidTr="00CB174E">
        <w:trPr>
          <w:trHeight w:val="360"/>
        </w:trPr>
        <w:tc>
          <w:tcPr>
            <w:tcW w:w="9360" w:type="dxa"/>
            <w:gridSpan w:val="2"/>
            <w:shd w:val="clear" w:color="auto" w:fill="BFBFBF" w:themeFill="background1" w:themeFillShade="BF"/>
            <w:vAlign w:val="center"/>
          </w:tcPr>
          <w:p w14:paraId="12474EA3" w14:textId="487AE573" w:rsidR="008A45BA" w:rsidRPr="00CB174E" w:rsidRDefault="00CB174E" w:rsidP="00CB17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174E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8A45BA" w:rsidRPr="00CB174E" w14:paraId="620B3311" w14:textId="77777777" w:rsidTr="007305E6">
        <w:trPr>
          <w:trHeight w:val="360"/>
        </w:trPr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438724652"/>
            <w:placeholder>
              <w:docPart w:val="B5BCFE454EA341E386C82B1827533A84"/>
            </w:placeholder>
          </w:sdtPr>
          <w:sdtEndPr/>
          <w:sdtContent>
            <w:tc>
              <w:tcPr>
                <w:tcW w:w="6030" w:type="dxa"/>
                <w:shd w:val="clear" w:color="auto" w:fill="FFFFFF" w:themeFill="background1"/>
                <w:vAlign w:val="center"/>
              </w:tcPr>
              <w:p w14:paraId="2C9FA2D5" w14:textId="77777777" w:rsidR="008A45BA" w:rsidRPr="00CB174E" w:rsidRDefault="008A45BA" w:rsidP="008A45B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CB174E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330" w:type="dxa"/>
            <w:shd w:val="clear" w:color="auto" w:fill="FFFFFF" w:themeFill="background1"/>
            <w:vAlign w:val="center"/>
          </w:tcPr>
          <w:p w14:paraId="0336A2AB" w14:textId="77777777" w:rsidR="008A45BA" w:rsidRPr="00CB174E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7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7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74E">
              <w:rPr>
                <w:rFonts w:ascii="Arial" w:hAnsi="Arial" w:cs="Arial"/>
                <w:sz w:val="20"/>
                <w:szCs w:val="20"/>
              </w:rPr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7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2B2EED0" w14:textId="77777777" w:rsidR="008A45BA" w:rsidRPr="00CB174E" w:rsidRDefault="008A45BA" w:rsidP="008A45BA">
      <w:pPr>
        <w:rPr>
          <w:rFonts w:ascii="Arial" w:hAnsi="Arial" w:cs="Arial"/>
        </w:rPr>
      </w:pPr>
    </w:p>
    <w:sectPr w:rsidR="008A45BA" w:rsidRPr="00CB1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6yzUL5WXktvxPyfYVyl2N4QrWBl+0agspuJsXHvUp/hFmUVana95leEcnrSyJ+3KUzY0NDBemS9nQnMZBooyw==" w:salt="TWynIqXv1ZrB8UrWP9aDV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BA"/>
    <w:rsid w:val="000A2A83"/>
    <w:rsid w:val="001E1B05"/>
    <w:rsid w:val="007F390A"/>
    <w:rsid w:val="008A45BA"/>
    <w:rsid w:val="00AC056B"/>
    <w:rsid w:val="00CB174E"/>
    <w:rsid w:val="00DF47E7"/>
    <w:rsid w:val="00E17956"/>
    <w:rsid w:val="00F4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CA12"/>
  <w15:chartTrackingRefBased/>
  <w15:docId w15:val="{DFF2F2D3-E34E-4316-BAA9-9F345929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BA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8A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45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8A45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BCFE454EA341E386C82B1827533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0D302-54A2-4A77-8755-50C9C5C1755C}"/>
      </w:docPartPr>
      <w:docPartBody>
        <w:p w:rsidR="00A75EE0" w:rsidRDefault="002A0FEF" w:rsidP="002A0FEF">
          <w:pPr>
            <w:pStyle w:val="B5BCFE454EA341E386C82B1827533A84"/>
          </w:pPr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EF"/>
    <w:rsid w:val="002A0FEF"/>
    <w:rsid w:val="00A7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FEF"/>
    <w:rPr>
      <w:color w:val="808080"/>
    </w:rPr>
  </w:style>
  <w:style w:type="paragraph" w:customStyle="1" w:styleId="B5BCFE454EA341E386C82B1827533A84">
    <w:name w:val="B5BCFE454EA341E386C82B1827533A84"/>
    <w:rsid w:val="002A0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7</cp:revision>
  <dcterms:created xsi:type="dcterms:W3CDTF">2020-10-23T18:58:00Z</dcterms:created>
  <dcterms:modified xsi:type="dcterms:W3CDTF">2022-08-29T17:14:00Z</dcterms:modified>
</cp:coreProperties>
</file>